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/>
      </w:pPr>
      <w:r>
        <w:rPr>
          <w:rFonts w:ascii="Calibri" w:hAnsi="Calibri"/>
          <w:i/>
          <w:color w:val="777777"/>
          <w:sz w:val="26"/>
        </w:rPr>
        <w:t>[NOM DE L’ŒUVRE]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[Statut, adresse, boîte postale]</w:t>
      </w:r>
    </w:p>
    <w:p>
      <w:pPr>
        <w:spacing w:before="0" w:after="0"/>
      </w:pPr>
      <w:r>
        <w:rPr>
          <w:rFonts w:ascii="Calibri" w:hAnsi="Calibri"/>
          <w:i/>
          <w:color w:val="777777"/>
          <w:sz w:val="18"/>
        </w:rPr>
        <w:t>[Téléphone]</w:t>
      </w:r>
      <w:r>
        <w:rPr>
          <w:rFonts w:ascii="Calibri" w:hAnsi="Calibri"/>
          <w:i w:val="0"/>
          <w:color w:val="1A1A1A"/>
          <w:sz w:val="18"/>
        </w:rPr>
        <w:t xml:space="preserve">  ·  </w:t>
      </w:r>
      <w:r>
        <w:rPr>
          <w:rFonts w:ascii="Calibri" w:hAnsi="Calibri"/>
          <w:i/>
          <w:color w:val="777777"/>
          <w:sz w:val="18"/>
        </w:rPr>
        <w:t>[Courriel]</w:t>
      </w: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40"/>
        <w:jc w:val="center"/>
      </w:pPr>
      <w:r>
        <w:rPr>
          <w:rFonts w:ascii="Cambria" w:hAnsi="Cambria"/>
          <w:b/>
          <w:i w:val="0"/>
          <w:color w:val="1A1A1A"/>
          <w:sz w:val="30"/>
        </w:rPr>
        <w:t>BUDGET</w:t>
      </w:r>
    </w:p>
    <w:p>
      <w:pPr>
        <w:spacing w:before="0" w:after="240"/>
        <w:jc w:val="center"/>
      </w:pPr>
      <w:r>
        <w:rPr>
          <w:rFonts w:ascii="Calibri" w:hAnsi="Calibri"/>
          <w:i w:val="0"/>
          <w:color w:val="1A1A1A"/>
          <w:sz w:val="20"/>
        </w:rPr>
        <w:t xml:space="preserve">N° </w:t>
      </w:r>
      <w:r>
        <w:rPr>
          <w:rFonts w:ascii="Calibri" w:hAnsi="Calibri"/>
          <w:i/>
          <w:color w:val="777777"/>
          <w:sz w:val="20"/>
        </w:rPr>
        <w:t>[numéro]</w:t>
      </w:r>
      <w:r>
        <w:rPr>
          <w:rFonts w:ascii="Calibri" w:hAnsi="Calibri"/>
          <w:i w:val="0"/>
          <w:color w:val="1A1A1A"/>
          <w:sz w:val="20"/>
        </w:rPr>
        <w:t xml:space="preserve"> / </w:t>
      </w:r>
      <w:r>
        <w:rPr>
          <w:rFonts w:ascii="Calibri" w:hAnsi="Calibri"/>
          <w:i/>
          <w:color w:val="777777"/>
          <w:sz w:val="20"/>
        </w:rPr>
        <w:t>[année]</w:t>
      </w:r>
      <w:r>
        <w:rPr>
          <w:rFonts w:ascii="Calibri" w:hAnsi="Calibri"/>
          <w:i w:val="0"/>
          <w:color w:val="1A1A1A"/>
          <w:sz w:val="20"/>
        </w:rPr>
        <w:t xml:space="preserve">        Période : </w:t>
      </w:r>
      <w:r>
        <w:rPr>
          <w:rFonts w:ascii="Calibri" w:hAnsi="Calibri"/>
          <w:i/>
          <w:color w:val="777777"/>
          <w:sz w:val="20"/>
        </w:rPr>
        <w:t>[année, trimestre ou événement]</w:t>
      </w:r>
      <w:r>
        <w:rPr>
          <w:rFonts w:ascii="Calibri" w:hAnsi="Calibri"/>
          <w:i w:val="0"/>
          <w:color w:val="1A1A1A"/>
          <w:sz w:val="20"/>
        </w:rPr>
        <w:t xml:space="preserve">        Établi le : </w:t>
      </w:r>
      <w:r>
        <w:rPr>
          <w:rFonts w:ascii="Calibri" w:hAnsi="Calibri"/>
          <w:i/>
          <w:color w:val="777777"/>
          <w:sz w:val="20"/>
        </w:rPr>
        <w:t>[date]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249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Objet du budget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[Fonctionnement annuel, campagne, construction, séminaire]</w:t>
            </w:r>
          </w:p>
        </w:tc>
      </w:tr>
      <w:tr>
        <w:tc>
          <w:tcPr>
            <w:tcW w:type="dxa" w:w="249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Établi par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[Nom, fonction]</w:t>
            </w:r>
          </w:p>
        </w:tc>
      </w:tr>
      <w:tr>
        <w:tc>
          <w:tcPr>
            <w:tcW w:type="dxa" w:w="2494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Approuvé en</w:t>
            </w:r>
          </w:p>
        </w:tc>
        <w:tc>
          <w:tcPr>
            <w:tcW w:type="dxa" w:w="6803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[Conseil, bureau, assemblée] du [date]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ENTRE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96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Source</w:t>
            </w:r>
          </w:p>
        </w:tc>
        <w:tc>
          <w:tcPr>
            <w:tcW w:type="dxa" w:w="175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Prévu</w:t>
            </w:r>
          </w:p>
        </w:tc>
        <w:tc>
          <w:tcPr>
            <w:tcW w:type="dxa" w:w="175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Réalisé</w:t>
            </w:r>
          </w:p>
        </w:tc>
        <w:tc>
          <w:tcPr>
            <w:tcW w:type="dxa" w:w="181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Écart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Offrandes et collectes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Cotisations des membres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Dons et appuis reçus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Activités génératrices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[Autre]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TOTAL DES ENTRÉES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SORT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396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Poste</w:t>
            </w:r>
          </w:p>
        </w:tc>
        <w:tc>
          <w:tcPr>
            <w:tcW w:type="dxa" w:w="175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Prévu</w:t>
            </w:r>
          </w:p>
        </w:tc>
        <w:tc>
          <w:tcPr>
            <w:tcW w:type="dxa" w:w="1757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Réalisé</w:t>
            </w:r>
          </w:p>
        </w:tc>
        <w:tc>
          <w:tcPr>
            <w:tcW w:type="dxa" w:w="181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Écart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Loyer, eau, électricité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Transport et déplacements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Matériel et entretien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Impression et communication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Soutien aux personnes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Activités et événements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[Autre]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3969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TOTAL DES SORTIES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757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81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CE QUI RESTE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5102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</w:r>
          </w:p>
        </w:tc>
        <w:tc>
          <w:tcPr>
            <w:tcW w:type="dxa" w:w="2041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Prévu</w:t>
            </w:r>
          </w:p>
        </w:tc>
        <w:tc>
          <w:tcPr>
            <w:tcW w:type="dxa" w:w="215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Réalisé</w:t>
            </w:r>
          </w:p>
        </w:tc>
      </w:tr>
      <w:tr>
        <w:tc>
          <w:tcPr>
            <w:tcW w:type="dxa" w:w="5102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Entrées moins sorties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215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5102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Caisse et banque au début de la période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215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5102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Caisse et banque à la fin de la période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215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</w:tbl>
    <w:p>
      <w:pPr>
        <w:spacing w:before="180" w:after="60"/>
      </w:pPr>
      <w:r>
        <w:rPr>
          <w:rFonts w:ascii="Calibri" w:hAnsi="Calibri"/>
          <w:b/>
          <w:i w:val="0"/>
          <w:color w:val="1A1A1A"/>
          <w:sz w:val="20"/>
        </w:rPr>
        <w:t>LES ÉCARTS QUI MÉRITENT UNE PHRASE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2835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Poste</w:t>
            </w:r>
          </w:p>
        </w:tc>
        <w:tc>
          <w:tcPr>
            <w:tcW w:type="dxa" w:w="1474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Écart</w:t>
            </w:r>
          </w:p>
        </w:tc>
        <w:tc>
          <w:tcPr>
            <w:tcW w:type="dxa" w:w="4989"/>
            <w:shd w:fill="F2F2F2"/>
          </w:tcPr>
          <w:p>
            <w:pPr>
              <w:spacing w:after="40" w:before="40"/>
            </w:pPr>
            <w:r/>
            <w:r>
              <w:rPr>
                <w:rFonts w:ascii="Calibri" w:hAnsi="Calibri"/>
                <w:b/>
                <w:sz w:val="19"/>
              </w:rPr>
              <w:t>Pourquoi</w:t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98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[Une phrase, pas un rapport]</w:t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98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  <w:tr>
        <w:tc>
          <w:tcPr>
            <w:tcW w:type="dxa" w:w="2835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1474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  <w:tc>
          <w:tcPr>
            <w:tcW w:type="dxa" w:w="4989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   ]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1928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Établi par</w:t>
            </w:r>
          </w:p>
        </w:tc>
        <w:tc>
          <w:tcPr>
            <w:tcW w:type="dxa" w:w="2721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[Nom, date, signature]</w:t>
            </w:r>
          </w:p>
        </w:tc>
        <w:tc>
          <w:tcPr>
            <w:tcW w:type="dxa" w:w="2041"/>
          </w:tcPr>
          <w:p>
            <w:pPr>
              <w:spacing w:after="40" w:before="40"/>
            </w:pPr>
            <w:r>
              <w:rPr>
                <w:rFonts w:ascii="Calibri" w:hAnsi="Calibri"/>
                <w:sz w:val="20"/>
              </w:rPr>
              <w:t>Approuvé par</w:t>
            </w:r>
          </w:p>
        </w:tc>
        <w:tc>
          <w:tcPr>
            <w:tcW w:type="dxa" w:w="2608"/>
          </w:tcPr>
          <w:p>
            <w:pPr>
              <w:spacing w:after="40" w:before="40"/>
            </w:pPr>
            <w:r>
              <w:rPr>
                <w:rFonts w:ascii="Calibri" w:hAnsi="Calibri"/>
                <w:i/>
                <w:color w:val="777777"/>
                <w:sz w:val="20"/>
              </w:rPr>
              <w:t>[Nom, date, signature]</w:t>
            </w:r>
          </w:p>
        </w:tc>
      </w:tr>
    </w:tbl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777777"/>
          <w:sz w:val="20"/>
        </w:rPr>
        <w:t>AU DOS : COMMENT S’EN SERVIR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Remplissez d’abord la colonne « prévu », avant la période. Un budget écrit après coup n’est pas un budget, c’est un relevé.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La colonne « écart » est celle qui apprend quelque chose : c’est la différence entre ce qu’on avait prévu et ce qui s’est passé. Ne la laissez jamais vide.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Un écart ne se cache pas et ne s’excuse pas : il s’explique en une phrase, dans le dernier tableau. C’est ce que lira un bailleur, et c’est ce qui vous fera confiance.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Chaque montant doit avoir sa pièce : un reçu, un bordereau, une photo. Une ligne sans pièce est un soupçon en attente.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Arrondissez au franc, jamais au hasard. Un total faux de mille francs ruine la crédibilité de toute la page.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Gardez le même découpage de postes d’une année sur l’autre : c’est ce qui rend deux budgets comparables.</w:t>
      </w:r>
    </w:p>
    <w:p>
      <w:pPr>
        <w:pStyle w:val="ListBullet"/>
        <w:spacing w:after="60"/>
      </w:pPr>
      <w:r>
        <w:rPr>
          <w:rFonts w:ascii="Calibri" w:hAnsi="Calibri"/>
          <w:color w:val="777777"/>
          <w:sz w:val="19"/>
        </w:rPr>
        <w:t>Faites-le approuver, et datez l’approbation. Un budget que personne n’a validé n’engage personne.</w:t>
      </w:r>
    </w:p>
    <w:p>
      <w:pPr>
        <w:spacing w:before="0" w:after="120"/>
      </w:pPr>
    </w:p>
    <w:p>
      <w:pPr>
        <w:spacing w:before="40" w:after="120"/>
        <w:pBdr>
          <w:bottom w:val="single" w:sz="6" w:space="1" w:color="BBBBBB"/>
        </w:pBdr>
      </w:pPr>
    </w:p>
    <w:p>
      <w:pPr>
        <w:spacing w:before="0" w:after="0"/>
      </w:pPr>
      <w:r>
        <w:rPr>
          <w:rFonts w:ascii="Calibri" w:hAnsi="Calibri"/>
          <w:b w:val="0"/>
          <w:i/>
          <w:color w:val="777777"/>
          <w:sz w:val="17"/>
        </w:rPr>
        <w:t>Modèle offert par le Centre Alèthéia, support documentaire ecclésiastique. Vous pouvez le modifier, l’imprimer et le donner à une autre œuvre.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 w:eastAsia="Calibri"/>
      <w:color w:val="1A1A1A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