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Calibri" w:hAnsi="Calibri"/>
          <w:i/>
          <w:color w:val="777777"/>
          <w:sz w:val="26"/>
        </w:rPr>
        <w:t>[NOM DE L’ŒUVRE]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[Statut, adresse, boîte postale]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[Téléphone]</w:t>
      </w:r>
      <w:r>
        <w:rPr>
          <w:rFonts w:ascii="Calibri" w:hAnsi="Calibri"/>
          <w:i w:val="0"/>
          <w:color w:val="1A1A1A"/>
          <w:sz w:val="18"/>
        </w:rPr>
        <w:t xml:space="preserve">  ·  </w:t>
      </w:r>
      <w:r>
        <w:rPr>
          <w:rFonts w:ascii="Calibri" w:hAnsi="Calibri"/>
          <w:i/>
          <w:color w:val="777777"/>
          <w:sz w:val="18"/>
        </w:rPr>
        <w:t>[Courriel]</w:t>
      </w: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40"/>
        <w:jc w:val="center"/>
      </w:pPr>
      <w:r>
        <w:rPr>
          <w:rFonts w:ascii="Cambria" w:hAnsi="Cambria"/>
          <w:b/>
          <w:i w:val="0"/>
          <w:color w:val="1A1A1A"/>
          <w:sz w:val="34"/>
        </w:rPr>
        <w:t>NOTE DE SERVICE</w:t>
      </w:r>
    </w:p>
    <w:p>
      <w:pPr>
        <w:spacing w:before="0" w:after="240"/>
        <w:jc w:val="center"/>
      </w:pPr>
      <w:r>
        <w:rPr>
          <w:rFonts w:ascii="Calibri" w:hAnsi="Calibri"/>
          <w:i w:val="0"/>
          <w:color w:val="1A1A1A"/>
          <w:sz w:val="20"/>
        </w:rPr>
        <w:t xml:space="preserve">N° </w:t>
      </w:r>
      <w:r>
        <w:rPr>
          <w:rFonts w:ascii="Calibri" w:hAnsi="Calibri"/>
          <w:i/>
          <w:color w:val="777777"/>
          <w:sz w:val="20"/>
        </w:rPr>
        <w:t>[numéro]</w:t>
      </w:r>
      <w:r>
        <w:rPr>
          <w:rFonts w:ascii="Calibri" w:hAnsi="Calibri"/>
          <w:i w:val="0"/>
          <w:color w:val="1A1A1A"/>
          <w:sz w:val="20"/>
        </w:rPr>
        <w:t xml:space="preserve"> / </w:t>
      </w:r>
      <w:r>
        <w:rPr>
          <w:rFonts w:ascii="Calibri" w:hAnsi="Calibri"/>
          <w:i/>
          <w:color w:val="777777"/>
          <w:sz w:val="20"/>
        </w:rPr>
        <w:t>[année]</w:t>
      </w:r>
      <w:r>
        <w:rPr>
          <w:rFonts w:ascii="Calibri" w:hAnsi="Calibri"/>
          <w:i w:val="0"/>
          <w:color w:val="1A1A1A"/>
          <w:sz w:val="20"/>
        </w:rPr>
        <w:t xml:space="preserve">        Date de la note : </w:t>
      </w:r>
      <w:r>
        <w:rPr>
          <w:rFonts w:ascii="Calibri" w:hAnsi="Calibri"/>
          <w:i/>
          <w:color w:val="777777"/>
          <w:sz w:val="20"/>
        </w:rPr>
        <w:t>[jour mois année]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Émetteur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fonction de celui qui décide]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Destinataires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[Qui est concerné : tous les membres, les responsables d’antenne, le bureau]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Objet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[En cinq mots : ce dont il s’agit]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Date d’effet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[À partir de quand cela s’applique]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CHANGE</w:t>
      </w:r>
    </w:p>
    <w:p>
      <w:pPr>
        <w:spacing w:before="0" w:after="160"/>
        <w:jc w:val="both"/>
      </w:pPr>
      <w:r>
        <w:rPr>
          <w:rFonts w:ascii="Calibri" w:hAnsi="Calibri"/>
          <w:i/>
          <w:color w:val="777777"/>
          <w:sz w:val="22"/>
        </w:rPr>
        <w:t>[Écrire la décision en une ou deux phrases, à l’indicatif présent. Non pas « il serait souhaitable que », mais « à partir du …, les clés sont remises à … ». Une note de service dit ce qui est, pas ce qu’on espère.]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POURQUOI</w:t>
      </w:r>
    </w:p>
    <w:p>
      <w:pPr>
        <w:spacing w:before="0" w:after="160"/>
        <w:jc w:val="both"/>
      </w:pPr>
      <w:r>
        <w:rPr>
          <w:rFonts w:ascii="Calibri" w:hAnsi="Calibri"/>
          <w:i/>
          <w:color w:val="777777"/>
          <w:sz w:val="22"/>
        </w:rPr>
        <w:t>[Une phrase. Une règle dont on ignore la raison est une règle qu’on contourne dès que celui qui l’a posée a le dos tourné.]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QUE CHACUN DOIT FAIRE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60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Qui</w:t>
            </w:r>
          </w:p>
        </w:tc>
        <w:tc>
          <w:tcPr>
            <w:tcW w:type="dxa" w:w="464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Fait quoi</w:t>
            </w:r>
          </w:p>
        </w:tc>
        <w:tc>
          <w:tcPr>
            <w:tcW w:type="dxa" w:w="204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À partir de quand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 ou fonction]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[L’action précise attendue]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[Date]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 ou fonction]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[L’action précise attendue]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[Date]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 ou fonction]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[L’action précise attendue]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[Date]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SE PASSE SI LA NOTE N’EST PAS APPLIQUÉE</w:t>
      </w:r>
    </w:p>
    <w:p>
      <w:pPr>
        <w:spacing w:before="0" w:after="240"/>
        <w:jc w:val="both"/>
      </w:pPr>
      <w:r>
        <w:rPr>
          <w:rFonts w:ascii="Calibri" w:hAnsi="Calibri"/>
          <w:i/>
          <w:color w:val="777777"/>
          <w:sz w:val="22"/>
        </w:rPr>
        <w:t>[Une phrase, sans menace et sans flou : à qui l’on en réfère, et ce qui suit. S’il n’y a rien à écrire ici, supprimez la rubrique.]</w:t>
      </w:r>
    </w:p>
    <w:p>
      <w:pPr>
        <w:spacing w:before="0" w:after="0"/>
        <w:jc w:val="right"/>
      </w:pPr>
      <w:r>
        <w:rPr>
          <w:rFonts w:ascii="Calibri" w:hAnsi="Calibri"/>
          <w:i/>
          <w:color w:val="777777"/>
          <w:sz w:val="21"/>
        </w:rPr>
        <w:t>[Nom et prénom]</w:t>
      </w:r>
    </w:p>
    <w:p>
      <w:pPr>
        <w:spacing w:before="0" w:after="0"/>
        <w:jc w:val="right"/>
      </w:pPr>
      <w:r>
        <w:rPr>
          <w:rFonts w:ascii="Calibri" w:hAnsi="Calibri"/>
          <w:i/>
          <w:color w:val="777777"/>
          <w:sz w:val="21"/>
        </w:rPr>
        <w:t>[Fonction]</w:t>
      </w:r>
    </w:p>
    <w:p>
      <w:pPr>
        <w:spacing w:before="240" w:after="120"/>
        <w:jc w:val="right"/>
      </w:pPr>
      <w:r>
        <w:rPr>
          <w:rFonts w:ascii="Calibri" w:hAnsi="Calibri"/>
          <w:b w:val="0"/>
          <w:i/>
          <w:color w:val="777777"/>
          <w:sz w:val="18"/>
        </w:rPr>
        <w:t>(signature et cachet)</w:t>
      </w:r>
    </w:p>
    <w:p>
      <w:pPr>
        <w:spacing w:before="0" w:after="120"/>
      </w:pP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0"/>
      </w:pPr>
      <w:r>
        <w:rPr>
          <w:rFonts w:ascii="Calibri" w:hAnsi="Calibri"/>
          <w:b w:val="0"/>
          <w:i/>
          <w:color w:val="777777"/>
          <w:sz w:val="17"/>
        </w:rPr>
        <w:t>Modèle offert par le Centre Alèthéia, support documentaire ecclésiastique. Vous pouvez le modifier, l’imprimer et le donner à une autre œuvre.</w:t>
      </w: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777777"/>
          <w:sz w:val="20"/>
        </w:rPr>
        <w:t>EXEMPLE REMPLI</w:t>
      </w:r>
    </w:p>
    <w:p>
      <w:pPr>
        <w:spacing w:before="0" w:after="0"/>
      </w:pPr>
      <w:r>
        <w:rPr>
          <w:rFonts w:ascii="Calibri" w:hAnsi="Calibri"/>
          <w:i/>
          <w:color w:val="777777"/>
          <w:sz w:val="26"/>
        </w:rPr>
        <w:t>[NOM DE L’ŒUVRE]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[Statut, adresse, boîte postale]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[Téléphone]</w:t>
      </w:r>
      <w:r>
        <w:rPr>
          <w:rFonts w:ascii="Calibri" w:hAnsi="Calibri"/>
          <w:i w:val="0"/>
          <w:color w:val="1A1A1A"/>
          <w:sz w:val="18"/>
        </w:rPr>
        <w:t xml:space="preserve">  ·  </w:t>
      </w:r>
      <w:r>
        <w:rPr>
          <w:rFonts w:ascii="Calibri" w:hAnsi="Calibri"/>
          <w:i/>
          <w:color w:val="777777"/>
          <w:sz w:val="18"/>
        </w:rPr>
        <w:t>[Courriel]</w:t>
      </w: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40"/>
        <w:jc w:val="center"/>
      </w:pPr>
      <w:r>
        <w:rPr>
          <w:rFonts w:ascii="Cambria" w:hAnsi="Cambria"/>
          <w:b/>
          <w:i w:val="0"/>
          <w:color w:val="1A1A1A"/>
          <w:sz w:val="34"/>
        </w:rPr>
        <w:t>NOTE DE SERVICE</w:t>
      </w:r>
    </w:p>
    <w:p>
      <w:pPr>
        <w:spacing w:before="0" w:after="240"/>
        <w:jc w:val="center"/>
      </w:pPr>
      <w:r>
        <w:rPr>
          <w:rFonts w:ascii="Calibri" w:hAnsi="Calibri"/>
          <w:b w:val="0"/>
          <w:i w:val="0"/>
          <w:color w:val="1A1A1A"/>
          <w:sz w:val="20"/>
        </w:rPr>
        <w:t>N° 04 / 2026        Date de la note : 12 septembre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Émetteur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Le secrétaire général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Destinataires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Tous les responsables d’antenne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Objet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Remise des fiches de suivi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Date d’effet</w:t>
            </w:r>
          </w:p>
        </w:tc>
        <w:tc>
          <w:tcPr>
            <w:tcW w:type="dxa" w:w="7257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1er octobre 2026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CHANGE</w:t>
      </w:r>
    </w:p>
    <w:p>
      <w:pPr>
        <w:spacing w:before="0" w:after="120"/>
        <w:jc w:val="both"/>
      </w:pPr>
      <w:r>
        <w:rPr>
          <w:rFonts w:ascii="Calibri" w:hAnsi="Calibri"/>
          <w:b w:val="0"/>
          <w:i w:val="0"/>
          <w:color w:val="1A1A1A"/>
          <w:sz w:val="22"/>
        </w:rPr>
        <w:t>À partir du 1er octobre 2026, chaque antenne remet sa fiche de suivi du mois écoulé avant le 5 du mois suivant, par WhatsApp au secrétariat, photo lisible acceptée.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POURQUOI</w:t>
      </w:r>
    </w:p>
    <w:p>
      <w:pPr>
        <w:spacing w:before="0" w:after="120"/>
        <w:jc w:val="both"/>
      </w:pPr>
      <w:r>
        <w:rPr>
          <w:rFonts w:ascii="Calibri" w:hAnsi="Calibri"/>
          <w:b w:val="0"/>
          <w:i w:val="0"/>
          <w:color w:val="1A1A1A"/>
          <w:sz w:val="22"/>
        </w:rPr>
        <w:t>Le rapport annuel se rédige depuis ces fiches. Sans elles, il se rédige de mémoire, et une année de travail réel finit résumée en trois lignes fausses.</w:t>
      </w:r>
    </w:p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QUE CHACUN DOIT FAIRE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608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Qui</w:t>
            </w:r>
          </w:p>
        </w:tc>
        <w:tc>
          <w:tcPr>
            <w:tcW w:type="dxa" w:w="464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Fait quoi</w:t>
            </w:r>
          </w:p>
        </w:tc>
        <w:tc>
          <w:tcPr>
            <w:tcW w:type="dxa" w:w="204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À partir de quand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Responsables d’antenne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Remplir et envoyer la fiche du mois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5 novembre 2026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Secrétariat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Accuser réception et classer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à chaque réception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Trésorier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Vérifier les colonnes recettes et dépenses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10 du mois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SE PASSE SI LA NOTE N’EST PAS APPLIQUÉE</w:t>
      </w:r>
    </w:p>
    <w:p>
      <w:pPr>
        <w:spacing w:before="0" w:after="120"/>
        <w:jc w:val="both"/>
      </w:pPr>
      <w:r>
        <w:rPr>
          <w:rFonts w:ascii="Calibri" w:hAnsi="Calibri"/>
          <w:b w:val="0"/>
          <w:i w:val="0"/>
          <w:color w:val="1A1A1A"/>
          <w:sz w:val="22"/>
        </w:rPr>
        <w:t>Une antenne qui n’a pas remis sa fiche deux mois de suite est appelée par le secrétaire général, qui en informe le conseil.</w:t>
      </w:r>
    </w:p>
    <w:p>
      <w:pPr>
        <w:spacing w:before="0" w:after="120"/>
      </w:pP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0"/>
      </w:pPr>
      <w:r>
        <w:rPr>
          <w:rFonts w:ascii="Calibri" w:hAnsi="Calibri"/>
          <w:b w:val="0"/>
          <w:i/>
          <w:color w:val="777777"/>
          <w:sz w:val="17"/>
        </w:rPr>
        <w:t>Modèle offert par le Centre Alèthéia, support documentaire ecclésiastique. Vous pouvez le modifier, l’imprimer et le donner à une autre œuvre.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